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AB" w:rsidRPr="009C3EA2" w:rsidRDefault="007050AB" w:rsidP="009C3EA2">
      <w:pPr>
        <w:pStyle w:val="NormalWeb"/>
        <w:jc w:val="center"/>
        <w:rPr>
          <w:rFonts w:asciiTheme="minorHAnsi" w:hAnsiTheme="minorHAnsi" w:cstheme="minorHAnsi"/>
          <w:b/>
          <w:sz w:val="32"/>
          <w:szCs w:val="32"/>
        </w:rPr>
      </w:pPr>
      <w:r w:rsidRPr="007050AB">
        <w:rPr>
          <w:rFonts w:asciiTheme="minorHAnsi" w:hAnsiTheme="minorHAnsi" w:cstheme="minorHAnsi"/>
          <w:b/>
          <w:sz w:val="32"/>
          <w:szCs w:val="32"/>
        </w:rPr>
        <w:t>Society for Medieval Archaeology AGM 20</w:t>
      </w:r>
      <w:r w:rsidR="003A671E">
        <w:rPr>
          <w:rFonts w:asciiTheme="minorHAnsi" w:hAnsiTheme="minorHAnsi" w:cstheme="minorHAnsi"/>
          <w:b/>
          <w:sz w:val="32"/>
          <w:szCs w:val="32"/>
        </w:rPr>
        <w:t>2</w:t>
      </w:r>
      <w:r w:rsidR="00013180">
        <w:rPr>
          <w:rFonts w:asciiTheme="minorHAnsi" w:hAnsiTheme="minorHAnsi" w:cstheme="minorHAnsi"/>
          <w:b/>
          <w:sz w:val="32"/>
          <w:szCs w:val="32"/>
        </w:rPr>
        <w:t>1</w:t>
      </w:r>
    </w:p>
    <w:p w:rsidR="003A671E" w:rsidRPr="00FC0140" w:rsidRDefault="00EB4652" w:rsidP="003A671E">
      <w:pPr>
        <w:pStyle w:val="NormalWeb"/>
        <w:rPr>
          <w:rFonts w:ascii="Calibri" w:hAnsi="Calibri" w:cs="Calibri"/>
        </w:rPr>
      </w:pPr>
      <w:r w:rsidRPr="009C3EA2">
        <w:rPr>
          <w:rFonts w:asciiTheme="minorHAnsi" w:hAnsiTheme="minorHAnsi" w:cstheme="minorHAnsi"/>
        </w:rPr>
        <w:t>The 20</w:t>
      </w:r>
      <w:r w:rsidR="003A671E">
        <w:rPr>
          <w:rFonts w:asciiTheme="minorHAnsi" w:hAnsiTheme="minorHAnsi" w:cstheme="minorHAnsi"/>
        </w:rPr>
        <w:t>2</w:t>
      </w:r>
      <w:r w:rsidR="00FC0140">
        <w:rPr>
          <w:rFonts w:asciiTheme="minorHAnsi" w:hAnsiTheme="minorHAnsi" w:cstheme="minorHAnsi"/>
        </w:rPr>
        <w:t>1</w:t>
      </w:r>
      <w:r w:rsidRPr="009C3EA2">
        <w:rPr>
          <w:rFonts w:asciiTheme="minorHAnsi" w:hAnsiTheme="minorHAnsi" w:cstheme="minorHAnsi"/>
        </w:rPr>
        <w:t xml:space="preserve"> AGM of the Society </w:t>
      </w:r>
      <w:proofErr w:type="gramStart"/>
      <w:r w:rsidRPr="009C3EA2">
        <w:rPr>
          <w:rFonts w:asciiTheme="minorHAnsi" w:hAnsiTheme="minorHAnsi" w:cstheme="minorHAnsi"/>
        </w:rPr>
        <w:t>will be held</w:t>
      </w:r>
      <w:proofErr w:type="gramEnd"/>
      <w:r w:rsidRPr="009C3EA2">
        <w:rPr>
          <w:rFonts w:asciiTheme="minorHAnsi" w:hAnsiTheme="minorHAnsi" w:cstheme="minorHAnsi"/>
        </w:rPr>
        <w:t xml:space="preserve"> on Monday, December</w:t>
      </w:r>
      <w:r w:rsidR="00FC0140">
        <w:rPr>
          <w:rFonts w:asciiTheme="minorHAnsi" w:hAnsiTheme="minorHAnsi" w:cstheme="minorHAnsi"/>
        </w:rPr>
        <w:t xml:space="preserve"> 6</w:t>
      </w:r>
      <w:r w:rsidR="003A671E">
        <w:rPr>
          <w:rFonts w:asciiTheme="minorHAnsi" w:hAnsiTheme="minorHAnsi" w:cstheme="minorHAnsi"/>
        </w:rPr>
        <w:t xml:space="preserve">, 12:00, online using </w:t>
      </w:r>
      <w:r w:rsidR="00FC0140">
        <w:rPr>
          <w:rFonts w:ascii="Calibri" w:hAnsi="Calibri" w:cs="Calibri"/>
        </w:rPr>
        <w:t xml:space="preserve">Zoom </w:t>
      </w:r>
      <w:r w:rsidR="003A671E">
        <w:rPr>
          <w:rFonts w:ascii="Calibri" w:hAnsi="Calibri" w:cs="Calibri"/>
        </w:rPr>
        <w:t xml:space="preserve">(Link: </w:t>
      </w:r>
      <w:hyperlink r:id="rId4" w:history="1">
        <w:r w:rsidR="00FC0140" w:rsidRPr="00FC0140">
          <w:rPr>
            <w:rStyle w:val="Hyperlink"/>
            <w:rFonts w:asciiTheme="minorHAnsi" w:hAnsiTheme="minorHAnsi" w:cstheme="minorHAnsi"/>
          </w:rPr>
          <w:t>https://tinyurl.com/3txpd7h8</w:t>
        </w:r>
      </w:hyperlink>
      <w:r w:rsidR="003A671E">
        <w:rPr>
          <w:rFonts w:ascii="Calibri" w:hAnsi="Calibri" w:cs="Calibri"/>
        </w:rPr>
        <w:t xml:space="preserve">, Passcode: </w:t>
      </w:r>
      <w:r w:rsidR="00FC0140" w:rsidRPr="00FC0140">
        <w:rPr>
          <w:rFonts w:ascii="Calibri" w:hAnsi="Calibri" w:cs="Calibri"/>
        </w:rPr>
        <w:t>407139</w:t>
      </w:r>
      <w:r w:rsidR="003A671E">
        <w:t>)</w:t>
      </w:r>
    </w:p>
    <w:p w:rsidR="003A671E" w:rsidRDefault="003A671E" w:rsidP="003A671E">
      <w:pPr>
        <w:pStyle w:val="NormalWeb"/>
        <w:rPr>
          <w:rFonts w:ascii="Calibri" w:hAnsi="Calibri" w:cs="Calibri"/>
        </w:rPr>
      </w:pPr>
      <w:r>
        <w:rPr>
          <w:rFonts w:ascii="Calibri" w:hAnsi="Calibri" w:cs="Calibri"/>
        </w:rPr>
        <w:t xml:space="preserve">To join the AGM and the Winter Symposium using Zoom, simply go to </w:t>
      </w:r>
      <w:hyperlink r:id="rId5" w:history="1">
        <w:r w:rsidR="00FC0140" w:rsidRPr="00FC0140">
          <w:rPr>
            <w:rStyle w:val="Hyperlink"/>
            <w:rFonts w:asciiTheme="minorHAnsi" w:hAnsiTheme="minorHAnsi" w:cstheme="minorHAnsi"/>
          </w:rPr>
          <w:t>https://tinyurl.com/3txpd7h8</w:t>
        </w:r>
      </w:hyperlink>
      <w:r>
        <w:rPr>
          <w:rFonts w:ascii="Calibri" w:hAnsi="Calibri" w:cs="Calibri"/>
        </w:rPr>
        <w:t xml:space="preserve">, and, when prompted, enter the passcode </w:t>
      </w:r>
      <w:r w:rsidR="005C56EA" w:rsidRPr="00FC0140">
        <w:rPr>
          <w:rFonts w:ascii="Calibri" w:hAnsi="Calibri" w:cs="Calibri"/>
        </w:rPr>
        <w:t>407139</w:t>
      </w:r>
      <w:r w:rsidR="005C56EA">
        <w:rPr>
          <w:rFonts w:ascii="Calibri" w:hAnsi="Calibri" w:cs="Calibri"/>
        </w:rPr>
        <w:t xml:space="preserve"> </w:t>
      </w:r>
      <w:r>
        <w:rPr>
          <w:rFonts w:ascii="Calibri" w:hAnsi="Calibri" w:cs="Calibri"/>
        </w:rPr>
        <w:t xml:space="preserve">and </w:t>
      </w:r>
      <w:r w:rsidR="005C56EA">
        <w:rPr>
          <w:rFonts w:ascii="Calibri" w:hAnsi="Calibri" w:cs="Calibri"/>
        </w:rPr>
        <w:t xml:space="preserve">click </w:t>
      </w:r>
      <w:r>
        <w:rPr>
          <w:rFonts w:ascii="Calibri" w:hAnsi="Calibri" w:cs="Calibri"/>
        </w:rPr>
        <w:t>‘join’. It is not necessary to download the Zoom software to join the meeting – you can join straight from your web browser.</w:t>
      </w:r>
    </w:p>
    <w:p w:rsidR="003A671E" w:rsidRDefault="003A671E" w:rsidP="003A671E">
      <w:pPr>
        <w:pStyle w:val="NormalWeb"/>
        <w:rPr>
          <w:rFonts w:ascii="Calibri" w:hAnsi="Calibri" w:cs="Calibri"/>
        </w:rPr>
      </w:pPr>
      <w:r>
        <w:rPr>
          <w:rFonts w:ascii="Calibri" w:hAnsi="Calibri" w:cs="Calibri"/>
        </w:rPr>
        <w:t>The AGM will be immediately followed by the Winter Symposium, which will last until approximately 14:00.</w:t>
      </w:r>
    </w:p>
    <w:p w:rsidR="00573376" w:rsidRDefault="00573376" w:rsidP="003A671E">
      <w:pPr>
        <w:pStyle w:val="NormalWeb"/>
        <w:rPr>
          <w:b/>
          <w:sz w:val="28"/>
          <w:szCs w:val="28"/>
        </w:rPr>
      </w:pPr>
    </w:p>
    <w:p w:rsidR="00EB4652" w:rsidRPr="005C56EA" w:rsidRDefault="00EB4652" w:rsidP="003A671E">
      <w:pPr>
        <w:pStyle w:val="NormalWeb"/>
        <w:rPr>
          <w:rFonts w:asciiTheme="minorHAnsi" w:hAnsiTheme="minorHAnsi" w:cstheme="minorHAnsi"/>
          <w:b/>
          <w:sz w:val="28"/>
          <w:szCs w:val="28"/>
        </w:rPr>
      </w:pPr>
      <w:r w:rsidRPr="005C56EA">
        <w:rPr>
          <w:rFonts w:asciiTheme="minorHAnsi" w:hAnsiTheme="minorHAnsi" w:cstheme="minorHAnsi"/>
          <w:b/>
          <w:sz w:val="28"/>
          <w:szCs w:val="28"/>
        </w:rPr>
        <w:t>Agenda</w:t>
      </w:r>
    </w:p>
    <w:p w:rsidR="00EB4652" w:rsidRPr="009C3EA2" w:rsidRDefault="00EB4652">
      <w:pPr>
        <w:rPr>
          <w:sz w:val="24"/>
          <w:szCs w:val="24"/>
        </w:rPr>
      </w:pPr>
      <w:r w:rsidRPr="009C3EA2">
        <w:rPr>
          <w:sz w:val="24"/>
          <w:szCs w:val="24"/>
        </w:rPr>
        <w:t>1. Minutes of last Annual General Meeting</w:t>
      </w:r>
    </w:p>
    <w:p w:rsidR="00EB4652" w:rsidRPr="009C3EA2" w:rsidRDefault="00EB4652">
      <w:pPr>
        <w:rPr>
          <w:sz w:val="24"/>
          <w:szCs w:val="24"/>
        </w:rPr>
      </w:pPr>
      <w:r w:rsidRPr="009C3EA2">
        <w:rPr>
          <w:sz w:val="24"/>
          <w:szCs w:val="24"/>
        </w:rPr>
        <w:t>2. Elections of Officers and Council</w:t>
      </w:r>
    </w:p>
    <w:p w:rsidR="00EB4652" w:rsidRDefault="00EB4652" w:rsidP="00EB4652">
      <w:pPr>
        <w:ind w:firstLine="720"/>
        <w:rPr>
          <w:sz w:val="24"/>
          <w:szCs w:val="24"/>
        </w:rPr>
      </w:pPr>
      <w:r w:rsidRPr="009C3EA2">
        <w:rPr>
          <w:sz w:val="24"/>
          <w:szCs w:val="24"/>
        </w:rPr>
        <w:t>The following nominations have been received for election:</w:t>
      </w:r>
    </w:p>
    <w:p w:rsidR="00BE0A61" w:rsidRDefault="00BE0A61" w:rsidP="00BE0A61">
      <w:pPr>
        <w:ind w:left="709" w:firstLine="11"/>
        <w:rPr>
          <w:sz w:val="24"/>
          <w:szCs w:val="24"/>
        </w:rPr>
      </w:pPr>
      <w:r>
        <w:rPr>
          <w:sz w:val="24"/>
          <w:szCs w:val="24"/>
        </w:rPr>
        <w:t xml:space="preserve">Treasurer:  </w:t>
      </w:r>
      <w:proofErr w:type="spellStart"/>
      <w:r>
        <w:rPr>
          <w:sz w:val="24"/>
          <w:szCs w:val="24"/>
        </w:rPr>
        <w:t>Prof.</w:t>
      </w:r>
      <w:proofErr w:type="spellEnd"/>
      <w:r>
        <w:rPr>
          <w:sz w:val="24"/>
          <w:szCs w:val="24"/>
        </w:rPr>
        <w:t xml:space="preserve"> Duncan Sayer (University of Central Lancashire), for re-election for a further one-year term</w:t>
      </w:r>
    </w:p>
    <w:p w:rsidR="00D610C8" w:rsidRDefault="00D610C8" w:rsidP="00BE0A61">
      <w:pPr>
        <w:ind w:left="709" w:firstLine="11"/>
        <w:rPr>
          <w:sz w:val="24"/>
          <w:szCs w:val="24"/>
        </w:rPr>
      </w:pPr>
      <w:r>
        <w:rPr>
          <w:sz w:val="24"/>
          <w:szCs w:val="24"/>
        </w:rPr>
        <w:t xml:space="preserve">Editor: </w:t>
      </w:r>
      <w:proofErr w:type="spellStart"/>
      <w:r>
        <w:rPr>
          <w:sz w:val="24"/>
          <w:szCs w:val="24"/>
        </w:rPr>
        <w:t>Dr.</w:t>
      </w:r>
      <w:proofErr w:type="spellEnd"/>
      <w:r>
        <w:rPr>
          <w:sz w:val="24"/>
          <w:szCs w:val="24"/>
        </w:rPr>
        <w:t xml:space="preserve"> </w:t>
      </w:r>
      <w:proofErr w:type="spellStart"/>
      <w:r>
        <w:rPr>
          <w:sz w:val="24"/>
          <w:szCs w:val="24"/>
        </w:rPr>
        <w:t>Aleksander</w:t>
      </w:r>
      <w:proofErr w:type="spellEnd"/>
      <w:r>
        <w:rPr>
          <w:sz w:val="24"/>
          <w:szCs w:val="24"/>
        </w:rPr>
        <w:t xml:space="preserve"> Pluskowski (University of Reading)</w:t>
      </w:r>
    </w:p>
    <w:p w:rsidR="003A671E" w:rsidRDefault="006270CC" w:rsidP="006270CC">
      <w:pPr>
        <w:ind w:left="720"/>
        <w:rPr>
          <w:sz w:val="24"/>
          <w:szCs w:val="24"/>
        </w:rPr>
      </w:pPr>
      <w:r>
        <w:rPr>
          <w:sz w:val="24"/>
          <w:szCs w:val="24"/>
        </w:rPr>
        <w:t xml:space="preserve">Vice-President: </w:t>
      </w:r>
      <w:proofErr w:type="spellStart"/>
      <w:r w:rsidR="008603DD">
        <w:rPr>
          <w:sz w:val="24"/>
          <w:szCs w:val="24"/>
        </w:rPr>
        <w:t>Prof.</w:t>
      </w:r>
      <w:proofErr w:type="spellEnd"/>
      <w:r w:rsidR="008603DD">
        <w:rPr>
          <w:sz w:val="24"/>
          <w:szCs w:val="24"/>
        </w:rPr>
        <w:t xml:space="preserve"> Gordon Noble</w:t>
      </w:r>
      <w:r w:rsidR="003A671E">
        <w:rPr>
          <w:sz w:val="24"/>
          <w:szCs w:val="24"/>
        </w:rPr>
        <w:t xml:space="preserve"> (</w:t>
      </w:r>
      <w:r w:rsidR="008603DD">
        <w:rPr>
          <w:sz w:val="24"/>
          <w:szCs w:val="24"/>
        </w:rPr>
        <w:t>Department of Archaeology, University of Aberdeen</w:t>
      </w:r>
      <w:r w:rsidR="003A671E">
        <w:rPr>
          <w:sz w:val="24"/>
          <w:szCs w:val="24"/>
        </w:rPr>
        <w:t>)</w:t>
      </w:r>
    </w:p>
    <w:p w:rsidR="00F43D3E" w:rsidRDefault="00F43D3E" w:rsidP="006270CC">
      <w:pPr>
        <w:ind w:left="720"/>
        <w:rPr>
          <w:sz w:val="24"/>
          <w:szCs w:val="24"/>
        </w:rPr>
      </w:pPr>
      <w:r>
        <w:rPr>
          <w:sz w:val="24"/>
          <w:szCs w:val="24"/>
        </w:rPr>
        <w:t xml:space="preserve">Vice-President: </w:t>
      </w:r>
      <w:proofErr w:type="spellStart"/>
      <w:r w:rsidR="00013180">
        <w:rPr>
          <w:sz w:val="24"/>
          <w:szCs w:val="24"/>
        </w:rPr>
        <w:t>Prof.</w:t>
      </w:r>
      <w:proofErr w:type="spellEnd"/>
      <w:r w:rsidR="00013180">
        <w:rPr>
          <w:sz w:val="24"/>
          <w:szCs w:val="24"/>
        </w:rPr>
        <w:t xml:space="preserve"> Julian Richards (Department of Archaeology, University of York)</w:t>
      </w:r>
    </w:p>
    <w:p w:rsidR="00E13F9F" w:rsidRDefault="00E13F9F" w:rsidP="006270CC">
      <w:pPr>
        <w:ind w:left="720"/>
        <w:rPr>
          <w:sz w:val="24"/>
          <w:szCs w:val="24"/>
        </w:rPr>
      </w:pPr>
      <w:r>
        <w:rPr>
          <w:sz w:val="24"/>
          <w:szCs w:val="24"/>
        </w:rPr>
        <w:t xml:space="preserve">Ordinary Member: </w:t>
      </w:r>
      <w:proofErr w:type="spellStart"/>
      <w:r w:rsidR="00D64EA6">
        <w:rPr>
          <w:sz w:val="24"/>
          <w:szCs w:val="24"/>
        </w:rPr>
        <w:t>Dr.</w:t>
      </w:r>
      <w:proofErr w:type="spellEnd"/>
      <w:r w:rsidR="00D64EA6">
        <w:rPr>
          <w:sz w:val="24"/>
          <w:szCs w:val="24"/>
        </w:rPr>
        <w:t xml:space="preserve"> </w:t>
      </w:r>
      <w:r>
        <w:rPr>
          <w:sz w:val="24"/>
          <w:szCs w:val="24"/>
        </w:rPr>
        <w:t>Karen Dempsey (</w:t>
      </w:r>
      <w:r w:rsidR="00D64EA6">
        <w:rPr>
          <w:sz w:val="24"/>
          <w:szCs w:val="24"/>
        </w:rPr>
        <w:t>National University of Ireland, Galway)</w:t>
      </w:r>
    </w:p>
    <w:p w:rsidR="003A671E" w:rsidRDefault="00D64EA6" w:rsidP="00D00A70">
      <w:pPr>
        <w:ind w:left="720"/>
        <w:rPr>
          <w:sz w:val="24"/>
          <w:szCs w:val="24"/>
        </w:rPr>
      </w:pPr>
      <w:r>
        <w:rPr>
          <w:sz w:val="24"/>
          <w:szCs w:val="24"/>
        </w:rPr>
        <w:t xml:space="preserve">Ordinary Member: </w:t>
      </w:r>
      <w:proofErr w:type="spellStart"/>
      <w:r>
        <w:rPr>
          <w:sz w:val="24"/>
          <w:szCs w:val="24"/>
        </w:rPr>
        <w:t>Dr.</w:t>
      </w:r>
      <w:proofErr w:type="spellEnd"/>
      <w:r>
        <w:rPr>
          <w:sz w:val="24"/>
          <w:szCs w:val="24"/>
        </w:rPr>
        <w:t xml:space="preserve"> Katherine Weikert (University of Winchester)</w:t>
      </w:r>
    </w:p>
    <w:p w:rsidR="006661BF" w:rsidRPr="009C3EA2" w:rsidRDefault="006661BF" w:rsidP="00D00A70">
      <w:pPr>
        <w:ind w:left="720"/>
        <w:rPr>
          <w:sz w:val="24"/>
          <w:szCs w:val="24"/>
        </w:rPr>
      </w:pPr>
      <w:r>
        <w:rPr>
          <w:sz w:val="24"/>
          <w:szCs w:val="24"/>
        </w:rPr>
        <w:t xml:space="preserve">Ordinary Member: </w:t>
      </w:r>
      <w:r w:rsidR="002F7EAC">
        <w:rPr>
          <w:sz w:val="24"/>
          <w:szCs w:val="24"/>
        </w:rPr>
        <w:t>Craig Cessford (Cambridge Archaeological Unit)</w:t>
      </w:r>
    </w:p>
    <w:p w:rsidR="00EB4652" w:rsidRPr="009C3EA2" w:rsidRDefault="00EB4652">
      <w:pPr>
        <w:rPr>
          <w:sz w:val="24"/>
          <w:szCs w:val="24"/>
        </w:rPr>
      </w:pPr>
      <w:r w:rsidRPr="009C3EA2">
        <w:rPr>
          <w:sz w:val="24"/>
          <w:szCs w:val="24"/>
        </w:rPr>
        <w:t xml:space="preserve">3. Election of auditors </w:t>
      </w:r>
    </w:p>
    <w:p w:rsidR="00EB4652" w:rsidRDefault="00EB4652" w:rsidP="007050AB">
      <w:pPr>
        <w:ind w:firstLine="720"/>
        <w:rPr>
          <w:sz w:val="24"/>
          <w:szCs w:val="24"/>
        </w:rPr>
      </w:pPr>
      <w:proofErr w:type="spellStart"/>
      <w:r w:rsidRPr="009C3EA2">
        <w:rPr>
          <w:sz w:val="24"/>
          <w:szCs w:val="24"/>
        </w:rPr>
        <w:t>Bro</w:t>
      </w:r>
      <w:r w:rsidR="00E13F9F">
        <w:rPr>
          <w:sz w:val="24"/>
          <w:szCs w:val="24"/>
        </w:rPr>
        <w:t>nsens</w:t>
      </w:r>
      <w:proofErr w:type="spellEnd"/>
      <w:r w:rsidR="00E13F9F">
        <w:rPr>
          <w:sz w:val="24"/>
          <w:szCs w:val="24"/>
        </w:rPr>
        <w:t>, 267 Banbury Road, Oxford</w:t>
      </w:r>
      <w:r w:rsidRPr="009C3EA2">
        <w:rPr>
          <w:sz w:val="24"/>
          <w:szCs w:val="24"/>
        </w:rPr>
        <w:t xml:space="preserve"> </w:t>
      </w:r>
    </w:p>
    <w:p w:rsidR="003A0A90" w:rsidRPr="009C3EA2" w:rsidRDefault="003A0A90" w:rsidP="003A0A90">
      <w:pPr>
        <w:rPr>
          <w:sz w:val="24"/>
          <w:szCs w:val="24"/>
        </w:rPr>
      </w:pPr>
      <w:r>
        <w:rPr>
          <w:sz w:val="24"/>
          <w:szCs w:val="24"/>
        </w:rPr>
        <w:t>4. President’s Report</w:t>
      </w:r>
    </w:p>
    <w:p w:rsidR="00EB4652" w:rsidRPr="009C3EA2" w:rsidRDefault="00EB4652">
      <w:pPr>
        <w:rPr>
          <w:sz w:val="24"/>
          <w:szCs w:val="24"/>
        </w:rPr>
      </w:pPr>
      <w:r w:rsidRPr="009C3EA2">
        <w:rPr>
          <w:sz w:val="24"/>
          <w:szCs w:val="24"/>
        </w:rPr>
        <w:t>5. Treasurer’s report</w:t>
      </w:r>
    </w:p>
    <w:p w:rsidR="00EB4652" w:rsidRPr="009C3EA2" w:rsidRDefault="00EB4652">
      <w:pPr>
        <w:rPr>
          <w:sz w:val="24"/>
          <w:szCs w:val="24"/>
        </w:rPr>
      </w:pPr>
      <w:r w:rsidRPr="009C3EA2">
        <w:rPr>
          <w:sz w:val="24"/>
          <w:szCs w:val="24"/>
        </w:rPr>
        <w:t>6. Editor’s report</w:t>
      </w:r>
    </w:p>
    <w:p w:rsidR="00EB4652" w:rsidRPr="009C3EA2" w:rsidRDefault="00EB4652">
      <w:pPr>
        <w:rPr>
          <w:sz w:val="24"/>
          <w:szCs w:val="24"/>
        </w:rPr>
      </w:pPr>
      <w:r w:rsidRPr="009C3EA2">
        <w:rPr>
          <w:sz w:val="24"/>
          <w:szCs w:val="24"/>
        </w:rPr>
        <w:t>7. Secretary’s report</w:t>
      </w:r>
    </w:p>
    <w:p w:rsidR="00EB4652" w:rsidRDefault="00EB4652">
      <w:pPr>
        <w:rPr>
          <w:sz w:val="24"/>
          <w:szCs w:val="24"/>
        </w:rPr>
      </w:pPr>
      <w:r w:rsidRPr="009C3EA2">
        <w:rPr>
          <w:sz w:val="24"/>
          <w:szCs w:val="24"/>
        </w:rPr>
        <w:t xml:space="preserve">8. Prizes </w:t>
      </w:r>
    </w:p>
    <w:p w:rsidR="00FB7D86" w:rsidRDefault="00E13F9F" w:rsidP="009B7E10">
      <w:pPr>
        <w:ind w:left="567"/>
        <w:rPr>
          <w:sz w:val="24"/>
          <w:szCs w:val="24"/>
        </w:rPr>
      </w:pPr>
      <w:r>
        <w:rPr>
          <w:sz w:val="24"/>
          <w:szCs w:val="24"/>
        </w:rPr>
        <w:t xml:space="preserve">Martyn </w:t>
      </w:r>
      <w:proofErr w:type="spellStart"/>
      <w:r>
        <w:rPr>
          <w:sz w:val="24"/>
          <w:szCs w:val="24"/>
        </w:rPr>
        <w:t>Jope</w:t>
      </w:r>
      <w:proofErr w:type="spellEnd"/>
      <w:r>
        <w:rPr>
          <w:sz w:val="24"/>
          <w:szCs w:val="24"/>
        </w:rPr>
        <w:t xml:space="preserve"> Award for the best novel interpretation, application of analytical method or presentation of new findings published in </w:t>
      </w:r>
      <w:r w:rsidRPr="00E13F9F">
        <w:rPr>
          <w:i/>
          <w:sz w:val="24"/>
          <w:szCs w:val="24"/>
        </w:rPr>
        <w:t xml:space="preserve">Medieval Archaeology </w:t>
      </w:r>
      <w:r>
        <w:rPr>
          <w:sz w:val="24"/>
          <w:szCs w:val="24"/>
        </w:rPr>
        <w:t>in 2021</w:t>
      </w:r>
      <w:r w:rsidR="009B7E10">
        <w:rPr>
          <w:sz w:val="24"/>
          <w:szCs w:val="24"/>
        </w:rPr>
        <w:t xml:space="preserve">: </w:t>
      </w:r>
      <w:proofErr w:type="spellStart"/>
      <w:r w:rsidR="009B7E10">
        <w:rPr>
          <w:sz w:val="24"/>
          <w:szCs w:val="24"/>
        </w:rPr>
        <w:t>Pieterjan</w:t>
      </w:r>
      <w:proofErr w:type="spellEnd"/>
      <w:r w:rsidR="009B7E10">
        <w:rPr>
          <w:sz w:val="24"/>
          <w:szCs w:val="24"/>
        </w:rPr>
        <w:t xml:space="preserve"> </w:t>
      </w:r>
      <w:proofErr w:type="spellStart"/>
      <w:r w:rsidR="009B7E10">
        <w:rPr>
          <w:sz w:val="24"/>
          <w:szCs w:val="24"/>
        </w:rPr>
        <w:lastRenderedPageBreak/>
        <w:t>Deckers</w:t>
      </w:r>
      <w:proofErr w:type="spellEnd"/>
      <w:r w:rsidR="009B7E10">
        <w:rPr>
          <w:sz w:val="24"/>
          <w:szCs w:val="24"/>
        </w:rPr>
        <w:t xml:space="preserve">, Soren </w:t>
      </w:r>
      <w:proofErr w:type="spellStart"/>
      <w:r w:rsidR="009B7E10">
        <w:rPr>
          <w:sz w:val="24"/>
          <w:szCs w:val="24"/>
        </w:rPr>
        <w:t>Sindbaek</w:t>
      </w:r>
      <w:proofErr w:type="spellEnd"/>
      <w:r w:rsidR="009B7E10">
        <w:rPr>
          <w:sz w:val="24"/>
          <w:szCs w:val="24"/>
        </w:rPr>
        <w:t xml:space="preserve">, and Sarah Croix for their article ‘ Assembling the Full Cast: Ritual Performance, Gender Transgression and Iconographic Innovation in Viking-Age </w:t>
      </w:r>
      <w:proofErr w:type="spellStart"/>
      <w:r w:rsidR="009B7E10">
        <w:rPr>
          <w:sz w:val="24"/>
          <w:szCs w:val="24"/>
        </w:rPr>
        <w:t>Ribe</w:t>
      </w:r>
      <w:proofErr w:type="spellEnd"/>
      <w:r w:rsidR="009B7E10">
        <w:rPr>
          <w:sz w:val="24"/>
          <w:szCs w:val="24"/>
        </w:rPr>
        <w:t>’.</w:t>
      </w:r>
    </w:p>
    <w:p w:rsidR="006A1EEF" w:rsidRDefault="006A1EEF" w:rsidP="009B7E10">
      <w:pPr>
        <w:ind w:left="567"/>
        <w:rPr>
          <w:sz w:val="24"/>
          <w:szCs w:val="24"/>
        </w:rPr>
      </w:pPr>
      <w:r>
        <w:rPr>
          <w:sz w:val="24"/>
          <w:szCs w:val="24"/>
        </w:rPr>
        <w:t xml:space="preserve">Philip </w:t>
      </w:r>
      <w:proofErr w:type="spellStart"/>
      <w:r>
        <w:rPr>
          <w:sz w:val="24"/>
          <w:szCs w:val="24"/>
        </w:rPr>
        <w:t>Rahtz</w:t>
      </w:r>
      <w:proofErr w:type="spellEnd"/>
      <w:r>
        <w:rPr>
          <w:sz w:val="24"/>
          <w:szCs w:val="24"/>
        </w:rPr>
        <w:t xml:space="preserve"> Award for best </w:t>
      </w:r>
      <w:r w:rsidR="00FB7D86">
        <w:rPr>
          <w:sz w:val="24"/>
          <w:szCs w:val="24"/>
        </w:rPr>
        <w:t>postgraduate</w:t>
      </w:r>
      <w:r>
        <w:rPr>
          <w:sz w:val="24"/>
          <w:szCs w:val="24"/>
        </w:rPr>
        <w:t xml:space="preserve"> dissertation in medieval archaeology: Harry </w:t>
      </w:r>
      <w:proofErr w:type="spellStart"/>
      <w:r>
        <w:rPr>
          <w:sz w:val="24"/>
          <w:szCs w:val="24"/>
        </w:rPr>
        <w:t>Platts</w:t>
      </w:r>
      <w:proofErr w:type="spellEnd"/>
      <w:r>
        <w:rPr>
          <w:sz w:val="24"/>
          <w:szCs w:val="24"/>
        </w:rPr>
        <w:t>, University of York</w:t>
      </w:r>
      <w:r w:rsidR="009B7E10">
        <w:rPr>
          <w:sz w:val="24"/>
          <w:szCs w:val="24"/>
        </w:rPr>
        <w:t>, for his dissertation ‘Halls of Governance and Community: A Spatial Analysis of Public Buildings in late Medieval Essex’.</w:t>
      </w:r>
    </w:p>
    <w:p w:rsidR="006A1EEF" w:rsidRPr="009C3EA2" w:rsidRDefault="00FB7D86" w:rsidP="00E82178">
      <w:pPr>
        <w:ind w:left="567"/>
        <w:rPr>
          <w:sz w:val="24"/>
          <w:szCs w:val="24"/>
        </w:rPr>
      </w:pPr>
      <w:r>
        <w:rPr>
          <w:sz w:val="24"/>
          <w:szCs w:val="24"/>
        </w:rPr>
        <w:t xml:space="preserve">John Hurst Award for best </w:t>
      </w:r>
      <w:r w:rsidR="00473179">
        <w:rPr>
          <w:sz w:val="24"/>
          <w:szCs w:val="24"/>
        </w:rPr>
        <w:t>undergraduate</w:t>
      </w:r>
      <w:r>
        <w:rPr>
          <w:sz w:val="24"/>
          <w:szCs w:val="24"/>
        </w:rPr>
        <w:t xml:space="preserve"> dissertation in medieval archaeology: </w:t>
      </w:r>
      <w:r w:rsidR="00B67D24" w:rsidRPr="002F7EAC">
        <w:rPr>
          <w:sz w:val="24"/>
          <w:szCs w:val="24"/>
        </w:rPr>
        <w:t>tbc</w:t>
      </w:r>
      <w:r w:rsidR="00B67D24">
        <w:rPr>
          <w:sz w:val="24"/>
          <w:szCs w:val="24"/>
        </w:rPr>
        <w:t xml:space="preserve"> </w:t>
      </w:r>
      <w:bookmarkStart w:id="0" w:name="_GoBack"/>
      <w:bookmarkEnd w:id="0"/>
    </w:p>
    <w:p w:rsidR="00EB4652" w:rsidRPr="009C3EA2" w:rsidRDefault="00EB4652">
      <w:pPr>
        <w:rPr>
          <w:sz w:val="24"/>
          <w:szCs w:val="24"/>
        </w:rPr>
      </w:pPr>
      <w:r w:rsidRPr="009C3EA2">
        <w:rPr>
          <w:sz w:val="24"/>
          <w:szCs w:val="24"/>
        </w:rPr>
        <w:t>9. Any other business</w:t>
      </w:r>
    </w:p>
    <w:p w:rsidR="009C3EA2" w:rsidRPr="009C3EA2" w:rsidRDefault="00EB4652">
      <w:pPr>
        <w:rPr>
          <w:sz w:val="24"/>
          <w:szCs w:val="24"/>
        </w:rPr>
      </w:pPr>
      <w:r w:rsidRPr="009C3EA2">
        <w:rPr>
          <w:sz w:val="24"/>
          <w:szCs w:val="24"/>
        </w:rPr>
        <w:t>10. Date of next meeting</w:t>
      </w:r>
    </w:p>
    <w:p w:rsidR="009C3EA2" w:rsidRDefault="009C3EA2" w:rsidP="009C3EA2">
      <w:pPr>
        <w:pStyle w:val="NormalWeb"/>
        <w:spacing w:before="0" w:beforeAutospacing="0" w:after="0" w:afterAutospacing="0"/>
        <w:rPr>
          <w:rFonts w:asciiTheme="minorHAnsi" w:hAnsiTheme="minorHAnsi" w:cstheme="minorHAnsi"/>
        </w:rPr>
      </w:pPr>
    </w:p>
    <w:p w:rsidR="009C3EA2" w:rsidRPr="009C3EA2" w:rsidRDefault="009C3EA2" w:rsidP="009C3EA2">
      <w:pPr>
        <w:pStyle w:val="NormalWeb"/>
        <w:spacing w:before="0" w:beforeAutospacing="0" w:after="0" w:afterAutospacing="0"/>
        <w:rPr>
          <w:rFonts w:asciiTheme="minorHAnsi" w:hAnsiTheme="minorHAnsi" w:cstheme="minorHAnsi"/>
          <w:b/>
          <w:sz w:val="28"/>
          <w:szCs w:val="28"/>
        </w:rPr>
      </w:pPr>
      <w:r w:rsidRPr="009C3EA2">
        <w:rPr>
          <w:rFonts w:asciiTheme="minorHAnsi" w:hAnsiTheme="minorHAnsi" w:cstheme="minorHAnsi"/>
          <w:b/>
          <w:sz w:val="28"/>
          <w:szCs w:val="28"/>
        </w:rPr>
        <w:t>Winter Symposium</w:t>
      </w:r>
    </w:p>
    <w:p w:rsidR="009C3EA2" w:rsidRDefault="009C3EA2" w:rsidP="009C3EA2">
      <w:pPr>
        <w:pStyle w:val="NormalWeb"/>
        <w:spacing w:before="0" w:beforeAutospacing="0" w:after="0" w:afterAutospacing="0"/>
        <w:rPr>
          <w:rFonts w:asciiTheme="minorHAnsi" w:hAnsiTheme="minorHAnsi" w:cstheme="minorHAnsi"/>
        </w:rPr>
      </w:pPr>
    </w:p>
    <w:p w:rsidR="009C3EA2" w:rsidRPr="003A671E" w:rsidRDefault="009C3EA2" w:rsidP="009C3EA2">
      <w:pPr>
        <w:pStyle w:val="NormalWeb"/>
        <w:spacing w:before="0" w:beforeAutospacing="0" w:after="0" w:afterAutospacing="0"/>
        <w:rPr>
          <w:rFonts w:asciiTheme="minorHAnsi" w:hAnsiTheme="minorHAnsi" w:cstheme="minorHAnsi"/>
        </w:rPr>
      </w:pPr>
      <w:r w:rsidRPr="003A671E">
        <w:rPr>
          <w:rFonts w:asciiTheme="minorHAnsi" w:hAnsiTheme="minorHAnsi" w:cstheme="minorHAnsi"/>
        </w:rPr>
        <w:t xml:space="preserve">The AGM will be followed by the Winter Symposium at around </w:t>
      </w:r>
      <w:r w:rsidR="003A671E" w:rsidRPr="003A671E">
        <w:rPr>
          <w:rFonts w:asciiTheme="minorHAnsi" w:hAnsiTheme="minorHAnsi" w:cstheme="minorHAnsi"/>
        </w:rPr>
        <w:t>12:30 pm</w:t>
      </w:r>
      <w:r w:rsidR="003A671E">
        <w:rPr>
          <w:rFonts w:asciiTheme="minorHAnsi" w:hAnsiTheme="minorHAnsi" w:cstheme="minorHAnsi"/>
        </w:rPr>
        <w:t xml:space="preserve"> (</w:t>
      </w:r>
      <w:r w:rsidR="00E36CE6">
        <w:rPr>
          <w:rFonts w:asciiTheme="minorHAnsi" w:hAnsiTheme="minorHAnsi" w:cstheme="minorHAnsi"/>
        </w:rPr>
        <w:t>on</w:t>
      </w:r>
      <w:r w:rsidR="003A671E">
        <w:rPr>
          <w:rFonts w:asciiTheme="minorHAnsi" w:hAnsiTheme="minorHAnsi" w:cstheme="minorHAnsi"/>
        </w:rPr>
        <w:t xml:space="preserve"> the same Zoom link).</w:t>
      </w:r>
    </w:p>
    <w:p w:rsidR="009C3EA2" w:rsidRPr="003A671E" w:rsidRDefault="009C3EA2" w:rsidP="009C3EA2">
      <w:pPr>
        <w:pStyle w:val="NormalWeb"/>
        <w:spacing w:before="0" w:beforeAutospacing="0" w:after="0" w:afterAutospacing="0"/>
        <w:rPr>
          <w:rFonts w:asciiTheme="minorHAnsi" w:hAnsiTheme="minorHAnsi" w:cstheme="minorHAnsi"/>
        </w:rPr>
      </w:pPr>
    </w:p>
    <w:p w:rsidR="00013180" w:rsidRDefault="003A671E" w:rsidP="006661BF">
      <w:pPr>
        <w:pStyle w:val="NormalWeb"/>
        <w:spacing w:before="0" w:beforeAutospacing="0" w:after="0" w:afterAutospacing="0"/>
        <w:rPr>
          <w:rStyle w:val="Strong"/>
          <w:rFonts w:asciiTheme="minorHAnsi" w:hAnsiTheme="minorHAnsi" w:cstheme="minorHAnsi"/>
          <w:bdr w:val="none" w:sz="0" w:space="0" w:color="auto" w:frame="1"/>
          <w:shd w:val="clear" w:color="auto" w:fill="FFFFFF"/>
        </w:rPr>
      </w:pPr>
      <w:r w:rsidRPr="003A671E">
        <w:rPr>
          <w:rStyle w:val="Strong"/>
          <w:rFonts w:asciiTheme="minorHAnsi" w:hAnsiTheme="minorHAnsi" w:cstheme="minorHAnsi"/>
          <w:bdr w:val="none" w:sz="0" w:space="0" w:color="auto" w:frame="1"/>
          <w:shd w:val="clear" w:color="auto" w:fill="FFFFFF"/>
        </w:rPr>
        <w:t>12:30</w:t>
      </w:r>
      <w:proofErr w:type="gramStart"/>
      <w:r w:rsidRPr="003A671E">
        <w:rPr>
          <w:rStyle w:val="Strong"/>
          <w:rFonts w:asciiTheme="minorHAnsi" w:hAnsiTheme="minorHAnsi" w:cstheme="minorHAnsi"/>
          <w:bdr w:val="none" w:sz="0" w:space="0" w:color="auto" w:frame="1"/>
          <w:shd w:val="clear" w:color="auto" w:fill="FFFFFF"/>
        </w:rPr>
        <w:t xml:space="preserve">  </w:t>
      </w:r>
      <w:proofErr w:type="spellStart"/>
      <w:r w:rsidR="00E13F9F">
        <w:rPr>
          <w:rStyle w:val="Strong"/>
          <w:rFonts w:asciiTheme="minorHAnsi" w:hAnsiTheme="minorHAnsi" w:cstheme="minorHAnsi"/>
          <w:bdr w:val="none" w:sz="0" w:space="0" w:color="auto" w:frame="1"/>
          <w:shd w:val="clear" w:color="auto" w:fill="FFFFFF"/>
        </w:rPr>
        <w:t>Prof</w:t>
      </w:r>
      <w:proofErr w:type="gramEnd"/>
      <w:r w:rsidR="00E13F9F">
        <w:rPr>
          <w:rStyle w:val="Strong"/>
          <w:rFonts w:asciiTheme="minorHAnsi" w:hAnsiTheme="minorHAnsi" w:cstheme="minorHAnsi"/>
          <w:bdr w:val="none" w:sz="0" w:space="0" w:color="auto" w:frame="1"/>
          <w:shd w:val="clear" w:color="auto" w:fill="FFFFFF"/>
        </w:rPr>
        <w:t>.</w:t>
      </w:r>
      <w:proofErr w:type="spellEnd"/>
      <w:r w:rsidR="00E13F9F">
        <w:rPr>
          <w:rStyle w:val="Strong"/>
          <w:rFonts w:asciiTheme="minorHAnsi" w:hAnsiTheme="minorHAnsi" w:cstheme="minorHAnsi"/>
          <w:bdr w:val="none" w:sz="0" w:space="0" w:color="auto" w:frame="1"/>
          <w:shd w:val="clear" w:color="auto" w:fill="FFFFFF"/>
        </w:rPr>
        <w:t xml:space="preserve"> </w:t>
      </w:r>
      <w:r w:rsidR="00FB7D86">
        <w:rPr>
          <w:rStyle w:val="Strong"/>
          <w:rFonts w:asciiTheme="minorHAnsi" w:hAnsiTheme="minorHAnsi" w:cstheme="minorHAnsi"/>
          <w:bdr w:val="none" w:sz="0" w:space="0" w:color="auto" w:frame="1"/>
          <w:shd w:val="clear" w:color="auto" w:fill="FFFFFF"/>
        </w:rPr>
        <w:t>Duncan Sayer</w:t>
      </w:r>
      <w:r w:rsidRPr="003A671E">
        <w:rPr>
          <w:rStyle w:val="Strong"/>
          <w:rFonts w:asciiTheme="minorHAnsi" w:hAnsiTheme="minorHAnsi" w:cstheme="minorHAnsi"/>
          <w:bdr w:val="none" w:sz="0" w:space="0" w:color="auto" w:frame="1"/>
          <w:shd w:val="clear" w:color="auto" w:fill="FFFFFF"/>
        </w:rPr>
        <w:t xml:space="preserve"> </w:t>
      </w:r>
      <w:r w:rsidRPr="00013180">
        <w:rPr>
          <w:rStyle w:val="Strong"/>
          <w:rFonts w:asciiTheme="minorHAnsi" w:hAnsiTheme="minorHAnsi" w:cstheme="minorHAnsi"/>
          <w:bdr w:val="none" w:sz="0" w:space="0" w:color="auto" w:frame="1"/>
          <w:shd w:val="clear" w:color="auto" w:fill="FFFFFF"/>
        </w:rPr>
        <w:t>(</w:t>
      </w:r>
      <w:r w:rsidR="00FB7D86" w:rsidRPr="00013180">
        <w:rPr>
          <w:rStyle w:val="Strong"/>
          <w:rFonts w:asciiTheme="minorHAnsi" w:hAnsiTheme="minorHAnsi" w:cstheme="minorHAnsi"/>
          <w:bdr w:val="none" w:sz="0" w:space="0" w:color="auto" w:frame="1"/>
          <w:shd w:val="clear" w:color="auto" w:fill="FFFFFF"/>
        </w:rPr>
        <w:t>University of Central Lancashire</w:t>
      </w:r>
      <w:r w:rsidR="00013180">
        <w:rPr>
          <w:rStyle w:val="Strong"/>
          <w:rFonts w:asciiTheme="minorHAnsi" w:hAnsiTheme="minorHAnsi" w:cstheme="minorHAnsi"/>
          <w:bdr w:val="none" w:sz="0" w:space="0" w:color="auto" w:frame="1"/>
          <w:shd w:val="clear" w:color="auto" w:fill="FFFFFF"/>
        </w:rPr>
        <w:t>)</w:t>
      </w:r>
    </w:p>
    <w:p w:rsidR="00013180" w:rsidRDefault="00013180" w:rsidP="006661BF">
      <w:pPr>
        <w:pStyle w:val="NormalWeb"/>
        <w:spacing w:before="0" w:beforeAutospacing="0" w:after="0" w:afterAutospacing="0"/>
        <w:rPr>
          <w:rStyle w:val="Strong"/>
          <w:rFonts w:asciiTheme="minorHAnsi" w:hAnsiTheme="minorHAnsi" w:cstheme="minorHAnsi"/>
          <w:bdr w:val="none" w:sz="0" w:space="0" w:color="auto" w:frame="1"/>
          <w:shd w:val="clear" w:color="auto" w:fill="FFFFFF"/>
        </w:rPr>
      </w:pPr>
    </w:p>
    <w:p w:rsidR="009B7E10" w:rsidRDefault="009B7E10" w:rsidP="006661BF">
      <w:pPr>
        <w:pStyle w:val="NormalWeb"/>
        <w:spacing w:before="0" w:beforeAutospacing="0" w:after="0" w:afterAutospacing="0"/>
        <w:rPr>
          <w:rFonts w:asciiTheme="minorHAnsi" w:hAnsiTheme="minorHAnsi" w:cstheme="minorHAnsi"/>
          <w:bCs/>
        </w:rPr>
      </w:pPr>
      <w:r w:rsidRPr="00013180">
        <w:rPr>
          <w:rFonts w:asciiTheme="minorHAnsi" w:hAnsiTheme="minorHAnsi" w:cstheme="minorHAnsi"/>
          <w:b/>
          <w:bCs/>
        </w:rPr>
        <w:t>New ancient DNA from multiple early Anglo-Saxon cemeteries</w:t>
      </w:r>
    </w:p>
    <w:p w:rsidR="004726DC" w:rsidRDefault="004726DC" w:rsidP="006661BF">
      <w:pPr>
        <w:pStyle w:val="NormalWeb"/>
        <w:spacing w:before="0" w:beforeAutospacing="0" w:after="0" w:afterAutospacing="0"/>
        <w:rPr>
          <w:rFonts w:asciiTheme="minorHAnsi" w:hAnsiTheme="minorHAnsi" w:cstheme="minorHAnsi"/>
          <w:bCs/>
        </w:rPr>
      </w:pPr>
    </w:p>
    <w:p w:rsidR="004726DC" w:rsidRDefault="004726DC" w:rsidP="004726DC">
      <w:r>
        <w:t xml:space="preserve">There is considerable controversy about the term Anglo-Saxon. It </w:t>
      </w:r>
      <w:proofErr w:type="gramStart"/>
      <w:r>
        <w:t>has been used</w:t>
      </w:r>
      <w:proofErr w:type="gramEnd"/>
      <w:r>
        <w:t xml:space="preserve"> to describe an art style, a culture, a people, an ethnicity (ancient and modern) and an archaeological sites or a period. As others have suggested these uses have lacked refinement. In this </w:t>
      </w:r>
      <w:proofErr w:type="gramStart"/>
      <w:r>
        <w:t>talk</w:t>
      </w:r>
      <w:proofErr w:type="gramEnd"/>
      <w:r>
        <w:t xml:space="preserve"> I will present some preliminary results of a large ancient DNA study which has analysed samples from a series of early Medieval cemeteries across the UK and Europe. In this </w:t>
      </w:r>
      <w:proofErr w:type="gramStart"/>
      <w:r>
        <w:t>talk</w:t>
      </w:r>
      <w:proofErr w:type="gramEnd"/>
      <w:r>
        <w:t xml:space="preserve"> I will focus on the fifth, sixth and seventh century cemeteries from the east coast of England and will discuss the genetic origin of the occupants, their burial style and material culture. The results are outstanding, implying up to 75% of the occupants of these sites were immigrants or their descendants. As no doubt you spotted this means that 25% of the occupants where indigenous, and so the archaeological details real matter. It is my hope that these results will contribute to a nuanced and archeologically informed conversation about migration, ethnicity, and multiculturalism in this increasingly critical </w:t>
      </w:r>
      <w:proofErr w:type="gramStart"/>
      <w:r>
        <w:t>time period</w:t>
      </w:r>
      <w:proofErr w:type="gramEnd"/>
      <w:r>
        <w:t>.</w:t>
      </w:r>
    </w:p>
    <w:p w:rsidR="004726DC" w:rsidRDefault="004726DC" w:rsidP="006661BF">
      <w:pPr>
        <w:pStyle w:val="NormalWeb"/>
        <w:spacing w:before="0" w:beforeAutospacing="0" w:after="0" w:afterAutospacing="0"/>
        <w:rPr>
          <w:bCs/>
        </w:rPr>
      </w:pPr>
    </w:p>
    <w:p w:rsidR="003A671E" w:rsidRPr="006661BF" w:rsidRDefault="003A671E" w:rsidP="009C3EA2">
      <w:pPr>
        <w:pStyle w:val="NormalWeb"/>
        <w:spacing w:before="0" w:beforeAutospacing="0" w:after="0" w:afterAutospacing="0"/>
        <w:rPr>
          <w:rFonts w:asciiTheme="minorHAnsi" w:hAnsiTheme="minorHAnsi" w:cstheme="minorHAnsi"/>
          <w:shd w:val="clear" w:color="auto" w:fill="FFFFFF"/>
        </w:rPr>
      </w:pPr>
    </w:p>
    <w:p w:rsidR="00013180" w:rsidRDefault="003A671E" w:rsidP="00BA3847">
      <w:pPr>
        <w:pStyle w:val="NormalWeb"/>
        <w:spacing w:before="0" w:beforeAutospacing="0" w:after="0" w:afterAutospacing="0"/>
        <w:rPr>
          <w:rStyle w:val="Strong"/>
          <w:rFonts w:asciiTheme="minorHAnsi" w:hAnsiTheme="minorHAnsi" w:cstheme="minorHAnsi"/>
          <w:bdr w:val="none" w:sz="0" w:space="0" w:color="auto" w:frame="1"/>
          <w:shd w:val="clear" w:color="auto" w:fill="FFFFFF"/>
        </w:rPr>
      </w:pPr>
      <w:r w:rsidRPr="00013180">
        <w:rPr>
          <w:rStyle w:val="Strong"/>
          <w:rFonts w:asciiTheme="minorHAnsi" w:hAnsiTheme="minorHAnsi" w:cstheme="minorHAnsi"/>
          <w:bdr w:val="none" w:sz="0" w:space="0" w:color="auto" w:frame="1"/>
          <w:shd w:val="clear" w:color="auto" w:fill="FFFFFF"/>
        </w:rPr>
        <w:t>13:00</w:t>
      </w:r>
      <w:proofErr w:type="gramStart"/>
      <w:r w:rsidRPr="00013180">
        <w:rPr>
          <w:rStyle w:val="Strong"/>
          <w:rFonts w:asciiTheme="minorHAnsi" w:hAnsiTheme="minorHAnsi" w:cstheme="minorHAnsi"/>
          <w:bdr w:val="none" w:sz="0" w:space="0" w:color="auto" w:frame="1"/>
          <w:shd w:val="clear" w:color="auto" w:fill="FFFFFF"/>
        </w:rPr>
        <w:t xml:space="preserve">  </w:t>
      </w:r>
      <w:proofErr w:type="spellStart"/>
      <w:r w:rsidR="00E13F9F" w:rsidRPr="00013180">
        <w:rPr>
          <w:rStyle w:val="Strong"/>
          <w:rFonts w:asciiTheme="minorHAnsi" w:hAnsiTheme="minorHAnsi" w:cstheme="minorHAnsi"/>
          <w:bdr w:val="none" w:sz="0" w:space="0" w:color="auto" w:frame="1"/>
          <w:shd w:val="clear" w:color="auto" w:fill="FFFFFF"/>
        </w:rPr>
        <w:t>Dr</w:t>
      </w:r>
      <w:proofErr w:type="gramEnd"/>
      <w:r w:rsidR="00E13F9F" w:rsidRPr="00013180">
        <w:rPr>
          <w:rStyle w:val="Strong"/>
          <w:rFonts w:asciiTheme="minorHAnsi" w:hAnsiTheme="minorHAnsi" w:cstheme="minorHAnsi"/>
          <w:bdr w:val="none" w:sz="0" w:space="0" w:color="auto" w:frame="1"/>
          <w:shd w:val="clear" w:color="auto" w:fill="FFFFFF"/>
        </w:rPr>
        <w:t>.</w:t>
      </w:r>
      <w:proofErr w:type="spellEnd"/>
      <w:r w:rsidR="00E13F9F" w:rsidRPr="00013180">
        <w:rPr>
          <w:rStyle w:val="Strong"/>
          <w:rFonts w:asciiTheme="minorHAnsi" w:hAnsiTheme="minorHAnsi" w:cstheme="minorHAnsi"/>
          <w:bdr w:val="none" w:sz="0" w:space="0" w:color="auto" w:frame="1"/>
          <w:shd w:val="clear" w:color="auto" w:fill="FFFFFF"/>
        </w:rPr>
        <w:t xml:space="preserve"> </w:t>
      </w:r>
      <w:r w:rsidR="00FB7D86" w:rsidRPr="00013180">
        <w:rPr>
          <w:rStyle w:val="Strong"/>
          <w:rFonts w:asciiTheme="minorHAnsi" w:hAnsiTheme="minorHAnsi" w:cstheme="minorHAnsi"/>
          <w:bdr w:val="none" w:sz="0" w:space="0" w:color="auto" w:frame="1"/>
          <w:shd w:val="clear" w:color="auto" w:fill="FFFFFF"/>
        </w:rPr>
        <w:t>Dawn McLaren</w:t>
      </w:r>
      <w:r w:rsidRPr="00013180">
        <w:rPr>
          <w:rStyle w:val="Strong"/>
          <w:rFonts w:asciiTheme="minorHAnsi" w:hAnsiTheme="minorHAnsi" w:cstheme="minorHAnsi"/>
          <w:bdr w:val="none" w:sz="0" w:space="0" w:color="auto" w:frame="1"/>
          <w:shd w:val="clear" w:color="auto" w:fill="FFFFFF"/>
        </w:rPr>
        <w:t xml:space="preserve"> (</w:t>
      </w:r>
      <w:r w:rsidR="00FB7D86" w:rsidRPr="00013180">
        <w:rPr>
          <w:rStyle w:val="Strong"/>
          <w:rFonts w:asciiTheme="minorHAnsi" w:hAnsiTheme="minorHAnsi" w:cstheme="minorHAnsi"/>
          <w:bdr w:val="none" w:sz="0" w:space="0" w:color="auto" w:frame="1"/>
          <w:shd w:val="clear" w:color="auto" w:fill="FFFFFF"/>
        </w:rPr>
        <w:t>AOC</w:t>
      </w:r>
      <w:r w:rsidR="00E13F9F" w:rsidRPr="00013180">
        <w:rPr>
          <w:rStyle w:val="Strong"/>
          <w:rFonts w:asciiTheme="minorHAnsi" w:hAnsiTheme="minorHAnsi" w:cstheme="minorHAnsi"/>
          <w:bdr w:val="none" w:sz="0" w:space="0" w:color="auto" w:frame="1"/>
          <w:shd w:val="clear" w:color="auto" w:fill="FFFFFF"/>
        </w:rPr>
        <w:t xml:space="preserve"> Archaeology</w:t>
      </w:r>
      <w:r w:rsidR="00013180">
        <w:rPr>
          <w:rStyle w:val="Strong"/>
          <w:rFonts w:asciiTheme="minorHAnsi" w:hAnsiTheme="minorHAnsi" w:cstheme="minorHAnsi"/>
          <w:bdr w:val="none" w:sz="0" w:space="0" w:color="auto" w:frame="1"/>
          <w:shd w:val="clear" w:color="auto" w:fill="FFFFFF"/>
        </w:rPr>
        <w:t>)</w:t>
      </w:r>
    </w:p>
    <w:p w:rsidR="00013180" w:rsidRDefault="00013180" w:rsidP="00BA3847">
      <w:pPr>
        <w:pStyle w:val="NormalWeb"/>
        <w:spacing w:before="0" w:beforeAutospacing="0" w:after="0" w:afterAutospacing="0"/>
        <w:rPr>
          <w:rStyle w:val="Strong"/>
          <w:rFonts w:asciiTheme="minorHAnsi" w:hAnsiTheme="minorHAnsi" w:cstheme="minorHAnsi"/>
          <w:bdr w:val="none" w:sz="0" w:space="0" w:color="auto" w:frame="1"/>
          <w:shd w:val="clear" w:color="auto" w:fill="FFFFFF"/>
        </w:rPr>
      </w:pPr>
    </w:p>
    <w:p w:rsidR="00BA3847" w:rsidRPr="00013180" w:rsidRDefault="00BA3847" w:rsidP="00BA3847">
      <w:pPr>
        <w:pStyle w:val="NormalWeb"/>
        <w:spacing w:before="0" w:beforeAutospacing="0" w:after="0" w:afterAutospacing="0"/>
        <w:rPr>
          <w:rFonts w:asciiTheme="minorHAnsi" w:hAnsiTheme="minorHAnsi" w:cstheme="minorHAnsi"/>
          <w:color w:val="000000"/>
        </w:rPr>
      </w:pPr>
      <w:r w:rsidRPr="00013180">
        <w:rPr>
          <w:rFonts w:asciiTheme="minorHAnsi" w:hAnsiTheme="minorHAnsi" w:cstheme="minorHAnsi"/>
          <w:b/>
          <w:color w:val="000000"/>
        </w:rPr>
        <w:t>Trinkets and tanning: Highlights of the artefact assemblage from Bon Accord, Aberdeen</w:t>
      </w:r>
    </w:p>
    <w:p w:rsidR="00013180" w:rsidRPr="00013180" w:rsidRDefault="00013180" w:rsidP="00BA3847">
      <w:pPr>
        <w:pStyle w:val="NormalWeb"/>
        <w:spacing w:before="0" w:beforeAutospacing="0" w:after="0" w:afterAutospacing="0"/>
        <w:rPr>
          <w:rFonts w:asciiTheme="minorHAnsi" w:hAnsiTheme="minorHAnsi" w:cstheme="minorHAnsi"/>
          <w:color w:val="000000"/>
        </w:rPr>
      </w:pPr>
    </w:p>
    <w:p w:rsidR="00013180" w:rsidRPr="00013180" w:rsidRDefault="00013180" w:rsidP="00BA3847">
      <w:pPr>
        <w:pStyle w:val="NormalWeb"/>
        <w:spacing w:before="0" w:beforeAutospacing="0" w:after="0" w:afterAutospacing="0"/>
        <w:rPr>
          <w:rFonts w:asciiTheme="minorHAnsi" w:hAnsiTheme="minorHAnsi" w:cstheme="minorHAnsi"/>
          <w:shd w:val="clear" w:color="auto" w:fill="FFFFFF"/>
        </w:rPr>
      </w:pPr>
      <w:r w:rsidRPr="00013180">
        <w:rPr>
          <w:rFonts w:asciiTheme="minorHAnsi" w:hAnsiTheme="minorHAnsi" w:cstheme="minorHAnsi"/>
        </w:rPr>
        <w:t xml:space="preserve">In 2007-8, AOC Archaeology Group carried </w:t>
      </w:r>
      <w:proofErr w:type="gramStart"/>
      <w:r w:rsidRPr="00013180">
        <w:rPr>
          <w:rFonts w:asciiTheme="minorHAnsi" w:hAnsiTheme="minorHAnsi" w:cstheme="minorHAnsi"/>
        </w:rPr>
        <w:t>out excavations in advance of an extension to the Bon Accord Centre in Aberdeen</w:t>
      </w:r>
      <w:proofErr w:type="gramEnd"/>
      <w:r w:rsidRPr="00013180">
        <w:rPr>
          <w:rFonts w:asciiTheme="minorHAnsi" w:hAnsiTheme="minorHAnsi" w:cstheme="minorHAnsi"/>
        </w:rPr>
        <w:t xml:space="preserve">. This excavation uncovered the </w:t>
      </w:r>
      <w:proofErr w:type="spellStart"/>
      <w:r w:rsidRPr="00013180">
        <w:rPr>
          <w:rFonts w:asciiTheme="minorHAnsi" w:hAnsiTheme="minorHAnsi" w:cstheme="minorHAnsi"/>
        </w:rPr>
        <w:t>backlands</w:t>
      </w:r>
      <w:proofErr w:type="spellEnd"/>
      <w:r w:rsidRPr="00013180">
        <w:rPr>
          <w:rFonts w:asciiTheme="minorHAnsi" w:hAnsiTheme="minorHAnsi" w:cstheme="minorHAnsi"/>
        </w:rPr>
        <w:t xml:space="preserve"> of the industrial quarter of the medieval town, revealing a complex series of </w:t>
      </w:r>
      <w:proofErr w:type="spellStart"/>
      <w:r w:rsidRPr="00013180">
        <w:rPr>
          <w:rFonts w:asciiTheme="minorHAnsi" w:hAnsiTheme="minorHAnsi" w:cstheme="minorHAnsi"/>
        </w:rPr>
        <w:t>backland</w:t>
      </w:r>
      <w:proofErr w:type="spellEnd"/>
      <w:r w:rsidRPr="00013180">
        <w:rPr>
          <w:rFonts w:asciiTheme="minorHAnsi" w:hAnsiTheme="minorHAnsi" w:cstheme="minorHAnsi"/>
        </w:rPr>
        <w:t xml:space="preserve"> boundaries, hearth/ovens, wells, pits and other structures dating from the late 12</w:t>
      </w:r>
      <w:r w:rsidRPr="00013180">
        <w:rPr>
          <w:rFonts w:asciiTheme="minorHAnsi" w:hAnsiTheme="minorHAnsi" w:cstheme="minorHAnsi"/>
          <w:vertAlign w:val="superscript"/>
        </w:rPr>
        <w:t>th</w:t>
      </w:r>
      <w:r w:rsidRPr="00013180">
        <w:rPr>
          <w:rFonts w:asciiTheme="minorHAnsi" w:hAnsiTheme="minorHAnsi" w:cstheme="minorHAnsi"/>
        </w:rPr>
        <w:t xml:space="preserve"> century AD into the early modern period. The waterlogged conditions within the pits and the wells allowed the preservation of a remarkable assemblage of organic remains including the largest leather assemblage ever to be found in </w:t>
      </w:r>
      <w:proofErr w:type="gramStart"/>
      <w:r w:rsidRPr="00013180">
        <w:rPr>
          <w:rFonts w:asciiTheme="minorHAnsi" w:hAnsiTheme="minorHAnsi" w:cstheme="minorHAnsi"/>
        </w:rPr>
        <w:t>Scotland which</w:t>
      </w:r>
      <w:proofErr w:type="gramEnd"/>
      <w:r w:rsidRPr="00013180">
        <w:rPr>
          <w:rFonts w:asciiTheme="minorHAnsi" w:hAnsiTheme="minorHAnsi" w:cstheme="minorHAnsi"/>
        </w:rPr>
        <w:t xml:space="preserve"> has provided evidence of hide processing, tanning and shoe making.  Metalwork, crucibles, clay mould fragments and ceramics all testify to the industrial character of the area, while the large quantities of animal and </w:t>
      </w:r>
      <w:r w:rsidRPr="00013180">
        <w:rPr>
          <w:rFonts w:asciiTheme="minorHAnsi" w:hAnsiTheme="minorHAnsi" w:cstheme="minorHAnsi"/>
        </w:rPr>
        <w:lastRenderedPageBreak/>
        <w:t>fishbone demonstrate that butchery took place on an industrial scale. This talk presents a brief overview of the site, focussing on the artefacts recovered and the stories that they tell us about the changing character of the area from the 12</w:t>
      </w:r>
      <w:r w:rsidRPr="00013180">
        <w:rPr>
          <w:rFonts w:asciiTheme="minorHAnsi" w:hAnsiTheme="minorHAnsi" w:cstheme="minorHAnsi"/>
          <w:vertAlign w:val="superscript"/>
        </w:rPr>
        <w:t>th</w:t>
      </w:r>
      <w:r w:rsidRPr="00013180">
        <w:rPr>
          <w:rFonts w:asciiTheme="minorHAnsi" w:hAnsiTheme="minorHAnsi" w:cstheme="minorHAnsi"/>
        </w:rPr>
        <w:t xml:space="preserve"> century onwards.</w:t>
      </w:r>
    </w:p>
    <w:p w:rsidR="003A671E" w:rsidRPr="006661BF" w:rsidRDefault="003A671E" w:rsidP="009C3EA2">
      <w:pPr>
        <w:pStyle w:val="NormalWeb"/>
        <w:spacing w:before="0" w:beforeAutospacing="0" w:after="0" w:afterAutospacing="0"/>
        <w:rPr>
          <w:rStyle w:val="Strong"/>
          <w:rFonts w:asciiTheme="minorHAnsi" w:hAnsiTheme="minorHAnsi" w:cstheme="minorHAnsi"/>
        </w:rPr>
      </w:pPr>
    </w:p>
    <w:p w:rsidR="00013180" w:rsidRDefault="00013180" w:rsidP="00705A6D">
      <w:pPr>
        <w:rPr>
          <w:rStyle w:val="Strong"/>
          <w:rFonts w:cstheme="minorHAnsi"/>
          <w:sz w:val="24"/>
          <w:szCs w:val="24"/>
          <w:bdr w:val="none" w:sz="0" w:space="0" w:color="auto" w:frame="1"/>
          <w:shd w:val="clear" w:color="auto" w:fill="FFFFFF"/>
        </w:rPr>
      </w:pPr>
    </w:p>
    <w:p w:rsidR="00013180" w:rsidRDefault="00E13F9F" w:rsidP="00705A6D">
      <w:pPr>
        <w:rPr>
          <w:rStyle w:val="Strong"/>
          <w:rFonts w:cstheme="minorHAnsi"/>
          <w:sz w:val="24"/>
          <w:szCs w:val="24"/>
          <w:bdr w:val="none" w:sz="0" w:space="0" w:color="auto" w:frame="1"/>
          <w:shd w:val="clear" w:color="auto" w:fill="FFFFFF"/>
        </w:rPr>
      </w:pPr>
      <w:r w:rsidRPr="00013180">
        <w:rPr>
          <w:rStyle w:val="Strong"/>
          <w:rFonts w:cstheme="minorHAnsi"/>
          <w:sz w:val="24"/>
          <w:szCs w:val="24"/>
          <w:bdr w:val="none" w:sz="0" w:space="0" w:color="auto" w:frame="1"/>
          <w:shd w:val="clear" w:color="auto" w:fill="FFFFFF"/>
        </w:rPr>
        <w:t>13:30</w:t>
      </w:r>
      <w:proofErr w:type="gramStart"/>
      <w:r w:rsidRPr="00013180">
        <w:rPr>
          <w:rStyle w:val="Strong"/>
          <w:rFonts w:cstheme="minorHAnsi"/>
          <w:sz w:val="24"/>
          <w:szCs w:val="24"/>
          <w:bdr w:val="none" w:sz="0" w:space="0" w:color="auto" w:frame="1"/>
          <w:shd w:val="clear" w:color="auto" w:fill="FFFFFF"/>
        </w:rPr>
        <w:t xml:space="preserve">  </w:t>
      </w:r>
      <w:proofErr w:type="spellStart"/>
      <w:r w:rsidR="00FB7D86" w:rsidRPr="00013180">
        <w:rPr>
          <w:rStyle w:val="Strong"/>
          <w:rFonts w:cstheme="minorHAnsi"/>
          <w:sz w:val="24"/>
          <w:szCs w:val="24"/>
          <w:bdr w:val="none" w:sz="0" w:space="0" w:color="auto" w:frame="1"/>
          <w:shd w:val="clear" w:color="auto" w:fill="FFFFFF"/>
        </w:rPr>
        <w:t>Prof</w:t>
      </w:r>
      <w:proofErr w:type="gramEnd"/>
      <w:r w:rsidR="00FB7D86" w:rsidRPr="00013180">
        <w:rPr>
          <w:rStyle w:val="Strong"/>
          <w:rFonts w:cstheme="minorHAnsi"/>
          <w:sz w:val="24"/>
          <w:szCs w:val="24"/>
          <w:bdr w:val="none" w:sz="0" w:space="0" w:color="auto" w:frame="1"/>
          <w:shd w:val="clear" w:color="auto" w:fill="FFFFFF"/>
        </w:rPr>
        <w:t>.</w:t>
      </w:r>
      <w:proofErr w:type="spellEnd"/>
      <w:r w:rsidR="00FB7D86" w:rsidRPr="00013180">
        <w:rPr>
          <w:rStyle w:val="Strong"/>
          <w:rFonts w:cstheme="minorHAnsi"/>
          <w:sz w:val="24"/>
          <w:szCs w:val="24"/>
          <w:bdr w:val="none" w:sz="0" w:space="0" w:color="auto" w:frame="1"/>
          <w:shd w:val="clear" w:color="auto" w:fill="FFFFFF"/>
        </w:rPr>
        <w:t xml:space="preserve"> Gordon Noble</w:t>
      </w:r>
      <w:r w:rsidR="003A671E" w:rsidRPr="00013180">
        <w:rPr>
          <w:rStyle w:val="Strong"/>
          <w:rFonts w:cstheme="minorHAnsi"/>
          <w:sz w:val="24"/>
          <w:szCs w:val="24"/>
          <w:bdr w:val="none" w:sz="0" w:space="0" w:color="auto" w:frame="1"/>
          <w:shd w:val="clear" w:color="auto" w:fill="FFFFFF"/>
        </w:rPr>
        <w:t xml:space="preserve"> (</w:t>
      </w:r>
      <w:r w:rsidR="00FB7D86" w:rsidRPr="00013180">
        <w:rPr>
          <w:rStyle w:val="Strong"/>
          <w:rFonts w:cstheme="minorHAnsi"/>
          <w:sz w:val="24"/>
          <w:szCs w:val="24"/>
          <w:bdr w:val="none" w:sz="0" w:space="0" w:color="auto" w:frame="1"/>
          <w:shd w:val="clear" w:color="auto" w:fill="FFFFFF"/>
        </w:rPr>
        <w:t>University of Aberdeen</w:t>
      </w:r>
      <w:r w:rsidR="00013180">
        <w:rPr>
          <w:rStyle w:val="Strong"/>
          <w:rFonts w:cstheme="minorHAnsi"/>
          <w:sz w:val="24"/>
          <w:szCs w:val="24"/>
          <w:bdr w:val="none" w:sz="0" w:space="0" w:color="auto" w:frame="1"/>
          <w:shd w:val="clear" w:color="auto" w:fill="FFFFFF"/>
        </w:rPr>
        <w:t>)</w:t>
      </w:r>
    </w:p>
    <w:p w:rsidR="00705A6D" w:rsidRPr="00013180" w:rsidRDefault="00705A6D" w:rsidP="00705A6D">
      <w:pPr>
        <w:rPr>
          <w:b/>
          <w:bCs/>
          <w:sz w:val="24"/>
          <w:szCs w:val="24"/>
          <w:lang w:eastAsia="en-GB"/>
        </w:rPr>
      </w:pPr>
      <w:r w:rsidRPr="00013180">
        <w:rPr>
          <w:b/>
          <w:bCs/>
          <w:sz w:val="24"/>
          <w:szCs w:val="24"/>
        </w:rPr>
        <w:t xml:space="preserve">The CITADEL Project: Rescue- and Research-led Investigations at a </w:t>
      </w:r>
      <w:proofErr w:type="spellStart"/>
      <w:r w:rsidRPr="00013180">
        <w:rPr>
          <w:b/>
          <w:bCs/>
          <w:sz w:val="24"/>
          <w:szCs w:val="24"/>
        </w:rPr>
        <w:t>Pictish</w:t>
      </w:r>
      <w:proofErr w:type="spellEnd"/>
      <w:r w:rsidRPr="00013180">
        <w:rPr>
          <w:b/>
          <w:bCs/>
          <w:sz w:val="24"/>
          <w:szCs w:val="24"/>
        </w:rPr>
        <w:t xml:space="preserve"> Elite Centre</w:t>
      </w:r>
    </w:p>
    <w:p w:rsidR="00705A6D" w:rsidRPr="00013180" w:rsidRDefault="00705A6D" w:rsidP="00705A6D">
      <w:pPr>
        <w:rPr>
          <w:sz w:val="24"/>
          <w:szCs w:val="24"/>
        </w:rPr>
      </w:pPr>
      <w:proofErr w:type="spellStart"/>
      <w:r w:rsidRPr="00013180">
        <w:rPr>
          <w:sz w:val="24"/>
          <w:szCs w:val="24"/>
        </w:rPr>
        <w:t>Burghead</w:t>
      </w:r>
      <w:proofErr w:type="spellEnd"/>
      <w:r w:rsidRPr="00013180">
        <w:rPr>
          <w:sz w:val="24"/>
          <w:szCs w:val="24"/>
        </w:rPr>
        <w:t xml:space="preserve"> Fort on the Moray Coast of Scotland is the largest and most complex early medieval forts known, one of less than 20 forts of this date identified in Scotland and one of only three </w:t>
      </w:r>
      <w:proofErr w:type="spellStart"/>
      <w:r w:rsidRPr="00013180">
        <w:rPr>
          <w:sz w:val="24"/>
          <w:szCs w:val="24"/>
        </w:rPr>
        <w:t>Pictish</w:t>
      </w:r>
      <w:proofErr w:type="spellEnd"/>
      <w:r w:rsidRPr="00013180">
        <w:rPr>
          <w:sz w:val="24"/>
          <w:szCs w:val="24"/>
        </w:rPr>
        <w:t xml:space="preserve"> coastal promontory forts, with the best-preserved defences of its type in Britain and Ireland. Yet significant parts of this site have been lost to development and through coastal erosion. The </w:t>
      </w:r>
      <w:r w:rsidRPr="00013180">
        <w:rPr>
          <w:b/>
          <w:bCs/>
          <w:sz w:val="24"/>
          <w:szCs w:val="24"/>
        </w:rPr>
        <w:t>Citadel</w:t>
      </w:r>
      <w:r w:rsidRPr="00013180">
        <w:rPr>
          <w:sz w:val="24"/>
          <w:szCs w:val="24"/>
        </w:rPr>
        <w:t xml:space="preserve"> project, funded by Historic Environment Scotland aims to mitigate further loss through rescue-led excavations within a wider programme of research-led excavation and scientific analysis to provide unparalleled insights into the development and demise of an early medieval centre and the economy that underpinned its success (and ultimate failure). This talk will outline the progress of the project to date. </w:t>
      </w:r>
    </w:p>
    <w:p w:rsidR="009C3EA2" w:rsidRPr="006661BF" w:rsidRDefault="009C3EA2" w:rsidP="003A671E">
      <w:pPr>
        <w:pStyle w:val="NormalWeb"/>
        <w:spacing w:before="0" w:beforeAutospacing="0" w:after="0" w:afterAutospacing="0"/>
        <w:rPr>
          <w:rFonts w:asciiTheme="minorHAnsi" w:hAnsiTheme="minorHAnsi" w:cstheme="minorHAnsi"/>
        </w:rPr>
      </w:pPr>
    </w:p>
    <w:sectPr w:rsidR="009C3EA2" w:rsidRPr="006661BF" w:rsidSect="009C3EA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52"/>
    <w:rsid w:val="00000D30"/>
    <w:rsid w:val="00013180"/>
    <w:rsid w:val="000251E5"/>
    <w:rsid w:val="001249BA"/>
    <w:rsid w:val="002F7EAC"/>
    <w:rsid w:val="00332890"/>
    <w:rsid w:val="003A0A90"/>
    <w:rsid w:val="003A671E"/>
    <w:rsid w:val="003D37B0"/>
    <w:rsid w:val="004726DC"/>
    <w:rsid w:val="00473179"/>
    <w:rsid w:val="00573376"/>
    <w:rsid w:val="005C56EA"/>
    <w:rsid w:val="006270CC"/>
    <w:rsid w:val="006661BF"/>
    <w:rsid w:val="006A1EEF"/>
    <w:rsid w:val="007050AB"/>
    <w:rsid w:val="00705A6D"/>
    <w:rsid w:val="008603DD"/>
    <w:rsid w:val="009405D6"/>
    <w:rsid w:val="009B7E10"/>
    <w:rsid w:val="009C3EA2"/>
    <w:rsid w:val="00B67D24"/>
    <w:rsid w:val="00BA3847"/>
    <w:rsid w:val="00BD2D92"/>
    <w:rsid w:val="00BD4F1C"/>
    <w:rsid w:val="00BE0A61"/>
    <w:rsid w:val="00D00A70"/>
    <w:rsid w:val="00D610C8"/>
    <w:rsid w:val="00D64EA6"/>
    <w:rsid w:val="00E13F9F"/>
    <w:rsid w:val="00E36CE6"/>
    <w:rsid w:val="00E82178"/>
    <w:rsid w:val="00EB4652"/>
    <w:rsid w:val="00F43D3E"/>
    <w:rsid w:val="00FB7D86"/>
    <w:rsid w:val="00FC0140"/>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F3F3"/>
  <w15:chartTrackingRefBased/>
  <w15:docId w15:val="{F4AD6445-64E7-4D75-B8DA-A8B9963C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49BA"/>
    <w:rPr>
      <w:color w:val="0563C1" w:themeColor="hyperlink"/>
      <w:u w:val="single"/>
    </w:rPr>
  </w:style>
  <w:style w:type="character" w:styleId="Strong">
    <w:name w:val="Strong"/>
    <w:basedOn w:val="DefaultParagraphFont"/>
    <w:uiPriority w:val="22"/>
    <w:qFormat/>
    <w:rsid w:val="009C3EA2"/>
    <w:rPr>
      <w:b/>
      <w:bCs/>
    </w:rPr>
  </w:style>
  <w:style w:type="paragraph" w:styleId="BalloonText">
    <w:name w:val="Balloon Text"/>
    <w:basedOn w:val="Normal"/>
    <w:link w:val="BalloonTextChar"/>
    <w:uiPriority w:val="99"/>
    <w:semiHidden/>
    <w:unhideWhenUsed/>
    <w:rsid w:val="00025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604">
      <w:bodyDiv w:val="1"/>
      <w:marLeft w:val="0"/>
      <w:marRight w:val="0"/>
      <w:marTop w:val="0"/>
      <w:marBottom w:val="0"/>
      <w:divBdr>
        <w:top w:val="none" w:sz="0" w:space="0" w:color="auto"/>
        <w:left w:val="none" w:sz="0" w:space="0" w:color="auto"/>
        <w:bottom w:val="none" w:sz="0" w:space="0" w:color="auto"/>
        <w:right w:val="none" w:sz="0" w:space="0" w:color="auto"/>
      </w:divBdr>
    </w:div>
    <w:div w:id="502478359">
      <w:bodyDiv w:val="1"/>
      <w:marLeft w:val="0"/>
      <w:marRight w:val="0"/>
      <w:marTop w:val="0"/>
      <w:marBottom w:val="0"/>
      <w:divBdr>
        <w:top w:val="none" w:sz="0" w:space="0" w:color="auto"/>
        <w:left w:val="none" w:sz="0" w:space="0" w:color="auto"/>
        <w:bottom w:val="none" w:sz="0" w:space="0" w:color="auto"/>
        <w:right w:val="none" w:sz="0" w:space="0" w:color="auto"/>
      </w:divBdr>
    </w:div>
    <w:div w:id="585848071">
      <w:bodyDiv w:val="1"/>
      <w:marLeft w:val="0"/>
      <w:marRight w:val="0"/>
      <w:marTop w:val="0"/>
      <w:marBottom w:val="0"/>
      <w:divBdr>
        <w:top w:val="none" w:sz="0" w:space="0" w:color="auto"/>
        <w:left w:val="none" w:sz="0" w:space="0" w:color="auto"/>
        <w:bottom w:val="none" w:sz="0" w:space="0" w:color="auto"/>
        <w:right w:val="none" w:sz="0" w:space="0" w:color="auto"/>
      </w:divBdr>
    </w:div>
    <w:div w:id="1004865235">
      <w:bodyDiv w:val="1"/>
      <w:marLeft w:val="0"/>
      <w:marRight w:val="0"/>
      <w:marTop w:val="0"/>
      <w:marBottom w:val="0"/>
      <w:divBdr>
        <w:top w:val="none" w:sz="0" w:space="0" w:color="auto"/>
        <w:left w:val="none" w:sz="0" w:space="0" w:color="auto"/>
        <w:bottom w:val="none" w:sz="0" w:space="0" w:color="auto"/>
        <w:right w:val="none" w:sz="0" w:space="0" w:color="auto"/>
      </w:divBdr>
    </w:div>
    <w:div w:id="1125193621">
      <w:bodyDiv w:val="1"/>
      <w:marLeft w:val="0"/>
      <w:marRight w:val="0"/>
      <w:marTop w:val="0"/>
      <w:marBottom w:val="0"/>
      <w:divBdr>
        <w:top w:val="none" w:sz="0" w:space="0" w:color="auto"/>
        <w:left w:val="none" w:sz="0" w:space="0" w:color="auto"/>
        <w:bottom w:val="none" w:sz="0" w:space="0" w:color="auto"/>
        <w:right w:val="none" w:sz="0" w:space="0" w:color="auto"/>
      </w:divBdr>
    </w:div>
    <w:div w:id="1155150273">
      <w:bodyDiv w:val="1"/>
      <w:marLeft w:val="0"/>
      <w:marRight w:val="0"/>
      <w:marTop w:val="0"/>
      <w:marBottom w:val="0"/>
      <w:divBdr>
        <w:top w:val="none" w:sz="0" w:space="0" w:color="auto"/>
        <w:left w:val="none" w:sz="0" w:space="0" w:color="auto"/>
        <w:bottom w:val="none" w:sz="0" w:space="0" w:color="auto"/>
        <w:right w:val="none" w:sz="0" w:space="0" w:color="auto"/>
      </w:divBdr>
    </w:div>
    <w:div w:id="1941524782">
      <w:bodyDiv w:val="1"/>
      <w:marLeft w:val="0"/>
      <w:marRight w:val="0"/>
      <w:marTop w:val="0"/>
      <w:marBottom w:val="0"/>
      <w:divBdr>
        <w:top w:val="none" w:sz="0" w:space="0" w:color="auto"/>
        <w:left w:val="none" w:sz="0" w:space="0" w:color="auto"/>
        <w:bottom w:val="none" w:sz="0" w:space="0" w:color="auto"/>
        <w:right w:val="none" w:sz="0" w:space="0" w:color="auto"/>
      </w:divBdr>
    </w:div>
    <w:div w:id="21186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3txpd7h8" TargetMode="External"/><Relationship Id="rId4" Type="http://schemas.openxmlformats.org/officeDocument/2006/relationships/hyperlink" Target="https://tinyurl.com/3txpd7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Milek</dc:creator>
  <cp:keywords/>
  <dc:description/>
  <cp:lastModifiedBy>MILEK, KAREN B.</cp:lastModifiedBy>
  <cp:revision>6</cp:revision>
  <cp:lastPrinted>2019-12-01T15:59:00Z</cp:lastPrinted>
  <dcterms:created xsi:type="dcterms:W3CDTF">2021-11-10T11:13:00Z</dcterms:created>
  <dcterms:modified xsi:type="dcterms:W3CDTF">2021-11-11T13:29:00Z</dcterms:modified>
</cp:coreProperties>
</file>